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Syncopate" w:eastAsia="Syncopate" w:hAnsi="Syncopate" w:cs="Syncopate"/>
          <w:b/>
          <w:sz w:val="30"/>
          <w:szCs w:val="30"/>
        </w:rPr>
        <w:t>3.7 Future Value of Investments</w:t>
      </w:r>
    </w:p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Key Terms:</w:t>
      </w:r>
    </w:p>
    <w:tbl>
      <w:tblPr>
        <w:tblStyle w:val="a"/>
        <w:tblW w:w="101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830"/>
      </w:tblGrid>
      <w:tr w:rsidR="005619E6">
        <w:trPr>
          <w:trHeight w:val="110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E6" w:rsidRDefault="005C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Future Value of a Single Deposit Investment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E6" w:rsidRDefault="005C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balance of an account __________ to at some point in the ____________.</w:t>
            </w:r>
          </w:p>
        </w:tc>
      </w:tr>
      <w:tr w:rsidR="005619E6">
        <w:trPr>
          <w:trHeight w:val="8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E6" w:rsidRDefault="005C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Periodic Investment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E6" w:rsidRDefault="0056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619E6" w:rsidRDefault="0056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619E6" w:rsidRDefault="0056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5619E6" w:rsidRDefault="0056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19E6">
        <w:trPr>
          <w:trHeight w:val="120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E6" w:rsidRDefault="005C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Future Value of a Periodic Deposit Investment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E6" w:rsidRDefault="005C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______________ of an account will grow based on ________________ investments.</w:t>
            </w:r>
          </w:p>
        </w:tc>
      </w:tr>
    </w:tbl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Future Value of a Periodic Deposit Investment Formula:</w:t>
      </w: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rPr>
          <w:rFonts w:ascii="Permanent Marker" w:eastAsia="Permanent Marker" w:hAnsi="Permanent Marker" w:cs="Permanent Marker"/>
          <w:sz w:val="24"/>
          <w:szCs w:val="24"/>
        </w:rPr>
      </w:pP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firstLine="720"/>
        <w:rPr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3228975" cy="111442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71675" y="973275"/>
                          <a:ext cx="3210000" cy="10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19E6" w:rsidRDefault="005C443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= balance at end of investment period</w:t>
                            </w:r>
                          </w:p>
                          <w:p w:rsidR="005619E6" w:rsidRDefault="005C443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= periodic deposit amount</w:t>
                            </w:r>
                          </w:p>
                          <w:p w:rsidR="005619E6" w:rsidRDefault="005C443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= annual interest rate expressed as decimal</w:t>
                            </w:r>
                          </w:p>
                          <w:p w:rsidR="005619E6" w:rsidRDefault="005C4438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= number of times interest is compounded annually</w:t>
                            </w:r>
                          </w:p>
                          <w:p w:rsidR="005619E6" w:rsidRDefault="005C4438">
                            <w:pPr>
                              <w:spacing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00000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 =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  <w:sz w:val="24"/>
                              </w:rPr>
                              <w:t xml:space="preserve"> length of investment in years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228975" cy="1114425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1114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margin">
              <wp:posOffset>219075</wp:posOffset>
            </wp:positionH>
            <wp:positionV relativeFrom="paragraph">
              <wp:posOffset>19050</wp:posOffset>
            </wp:positionV>
            <wp:extent cx="1814513" cy="1193758"/>
            <wp:effectExtent l="0" t="0" r="0" b="0"/>
            <wp:wrapSquare wrapText="bothSides" distT="19050" distB="19050" distL="19050" distR="1905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1193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1:</w:t>
      </w: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Rich and Laura are both 45 years old. They open an account at the Mission Savings Bank with the hope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will gain enough interest by their retirement at the age of 65. They deposit $5,000 each year into an account that pays 4.5% interest, compounded annually. </w:t>
      </w:r>
    </w:p>
    <w:p w:rsidR="005619E6" w:rsidRDefault="005619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C44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the account balance when Rich and Laura retire? </w:t>
      </w:r>
    </w:p>
    <w:p w:rsidR="005619E6" w:rsidRDefault="005619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C44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much more would Rich and Laura have in their account if they decide to hold off retirement for an extra year?</w:t>
      </w:r>
    </w:p>
    <w:p w:rsidR="005619E6" w:rsidRDefault="005619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C44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much interest will Rich and Laura earn over the 20-year period?</w:t>
      </w:r>
    </w:p>
    <w:p w:rsidR="005619E6" w:rsidRDefault="005619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Example 2:</w:t>
      </w: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Linda and Rob open an online savings account that has a 3.6% annual interest rate, compounded monthly. If they deposit $1,200 every month, how much will be in the account after 10 years? </w:t>
      </w: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ncopate" w:eastAsia="Syncopate" w:hAnsi="Syncopate" w:cs="Syncopate"/>
          <w:b/>
          <w:sz w:val="30"/>
          <w:szCs w:val="30"/>
        </w:rPr>
        <w:t>3.8 Present Value of Investments</w:t>
      </w:r>
    </w:p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Key Terms:</w:t>
      </w:r>
    </w:p>
    <w:tbl>
      <w:tblPr>
        <w:tblStyle w:val="a0"/>
        <w:tblW w:w="101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830"/>
      </w:tblGrid>
      <w:tr w:rsidR="005619E6">
        <w:trPr>
          <w:trHeight w:val="114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E6" w:rsidRDefault="005C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Value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E6" w:rsidRDefault="005C4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 deposit that is made in the _______________ time.</w:t>
            </w:r>
          </w:p>
        </w:tc>
      </w:tr>
      <w:tr w:rsidR="005619E6">
        <w:trPr>
          <w:trHeight w:val="160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E6" w:rsidRDefault="005C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Value of a Single Deposit Investment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E6" w:rsidRDefault="005C4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much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deposit should earn at a specific interest rate in order to have a certain amount of money saved for a future savings goal.</w:t>
            </w:r>
          </w:p>
        </w:tc>
      </w:tr>
      <w:tr w:rsidR="005619E6">
        <w:trPr>
          <w:trHeight w:val="1580"/>
        </w:trPr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E6" w:rsidRDefault="005C4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Value of a Periodic Deposit Investment</w:t>
            </w:r>
          </w:p>
        </w:tc>
        <w:tc>
          <w:tcPr>
            <w:tcW w:w="7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9E6" w:rsidRDefault="005C4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much to save on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a specific interest rate to meet that ____________ goal.</w:t>
            </w:r>
          </w:p>
        </w:tc>
      </w:tr>
    </w:tbl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***Present Value Periodic and Present Value Single deposits determine what you need to save ______.</w:t>
      </w: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before="1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Present Value of a Single Deposit Investment Formula</w:t>
      </w: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rPr>
          <w:rFonts w:ascii="Permanent Marker" w:eastAsia="Permanent Marker" w:hAnsi="Permanent Marker" w:cs="Permanent Marker"/>
          <w:sz w:val="24"/>
          <w:szCs w:val="24"/>
        </w:rPr>
      </w:pPr>
    </w:p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 xml:space="preserve"> = ending balance</w:t>
      </w:r>
      <w:r>
        <w:rPr>
          <w:noProof/>
          <w:lang w:val="en-US"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margin">
              <wp:posOffset>476250</wp:posOffset>
            </wp:positionH>
            <wp:positionV relativeFrom="paragraph">
              <wp:posOffset>19050</wp:posOffset>
            </wp:positionV>
            <wp:extent cx="985838" cy="482994"/>
            <wp:effectExtent l="0" t="0" r="0" b="0"/>
            <wp:wrapSquare wrapText="bothSides" distT="19050" distB="19050" distL="19050" distR="19050"/>
            <wp:docPr id="3" name="image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482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 xml:space="preserve"> = principal or original balance (present value)</w:t>
      </w: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 = annual interest rate expressed as decimal</w:t>
      </w: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 = number of times interest is compounded annually</w:t>
      </w: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i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  =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number of years</w:t>
      </w: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3:</w:t>
      </w: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Mr. and Mrs. Johnson know that in 6 years, their daughter Ann will attend State College. She will need about $20,000 for the first year’s tuition.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How much should the Johnsons deposit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an account that yields 5% interest, compounded annually, in order to have that amount?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Round your answer to the nearest thousand dollars.</w:t>
      </w:r>
      <w:proofErr w:type="gramEnd"/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4:</w:t>
      </w: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just graduated from college. She wants $100,000 in her savings account after 10 years.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How much must she deposit in that account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a 3.8% interest rate, compounded daily, in order to meet that goal?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Round up to the nearest dollar.</w:t>
      </w:r>
      <w:proofErr w:type="gramEnd"/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Present Value of a Periodic Deposit Investment Formula</w:t>
      </w: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ending balance</w:t>
      </w:r>
      <w:r>
        <w:rPr>
          <w:noProof/>
          <w:lang w:val="en-US"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margin">
              <wp:posOffset>361950</wp:posOffset>
            </wp:positionH>
            <wp:positionV relativeFrom="paragraph">
              <wp:posOffset>57150</wp:posOffset>
            </wp:positionV>
            <wp:extent cx="1319213" cy="584349"/>
            <wp:effectExtent l="0" t="0" r="0" b="0"/>
            <wp:wrapSquare wrapText="bothSides" distT="19050" distB="19050" distL="19050" distR="19050"/>
            <wp:docPr id="4" name="image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gif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584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principal or original balance</w:t>
      </w: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annual interest rate expressed as decimal</w:t>
      </w: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number of times interest is compounded annually</w:t>
      </w: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number of years</w:t>
      </w: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619E6" w:rsidRDefault="005C44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Example 5:</w:t>
      </w:r>
    </w:p>
    <w:p w:rsidR="005619E6" w:rsidRDefault="005C44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Nick wants to install central air conditioning in his home in 3 years. He estimates the total cost to be $15,000. How much must he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deposit monthly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an account that pays 4% interest, compounded monthly, in order to have enough money?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Round up to the nearest hundred dollars.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619E6" w:rsidRDefault="005619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619E6">
      <w:headerReference w:type="default" r:id="rId12"/>
      <w:headerReference w:type="first" r:id="rId13"/>
      <w:footerReference w:type="first" r:id="rId14"/>
      <w:pgSz w:w="12240" w:h="15840"/>
      <w:pgMar w:top="1080" w:right="1080" w:bottom="72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49" w:rsidRDefault="005C4438">
      <w:pPr>
        <w:spacing w:line="240" w:lineRule="auto"/>
      </w:pPr>
      <w:r>
        <w:separator/>
      </w:r>
    </w:p>
  </w:endnote>
  <w:endnote w:type="continuationSeparator" w:id="0">
    <w:p w:rsidR="008E3849" w:rsidRDefault="005C4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copate">
    <w:altName w:val="Times New Roman"/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E6" w:rsidRDefault="005619E6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49" w:rsidRDefault="005C4438">
      <w:pPr>
        <w:spacing w:line="240" w:lineRule="auto"/>
      </w:pPr>
      <w:r>
        <w:separator/>
      </w:r>
    </w:p>
  </w:footnote>
  <w:footnote w:type="continuationSeparator" w:id="0">
    <w:p w:rsidR="008E3849" w:rsidRDefault="005C4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E6" w:rsidRDefault="005619E6">
    <w:pPr>
      <w:pBdr>
        <w:top w:val="nil"/>
        <w:left w:val="nil"/>
        <w:bottom w:val="nil"/>
        <w:right w:val="nil"/>
        <w:between w:val="nil"/>
      </w:pBdr>
    </w:pPr>
  </w:p>
  <w:p w:rsidR="005619E6" w:rsidRDefault="005619E6">
    <w:pPr>
      <w:pBdr>
        <w:top w:val="nil"/>
        <w:left w:val="nil"/>
        <w:bottom w:val="nil"/>
        <w:right w:val="nil"/>
        <w:between w:val="nil"/>
      </w:pBdr>
    </w:pPr>
  </w:p>
  <w:p w:rsidR="005619E6" w:rsidRDefault="005C443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Financial Algebra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E6" w:rsidRDefault="005619E6">
    <w:pPr>
      <w:pBdr>
        <w:top w:val="nil"/>
        <w:left w:val="nil"/>
        <w:bottom w:val="nil"/>
        <w:right w:val="nil"/>
        <w:between w:val="nil"/>
      </w:pBdr>
      <w:spacing w:after="200"/>
      <w:rPr>
        <w:rFonts w:ascii="Permanent Marker" w:eastAsia="Permanent Marker" w:hAnsi="Permanent Marker" w:cs="Permanent Marker"/>
      </w:rPr>
    </w:pPr>
  </w:p>
  <w:p w:rsidR="005619E6" w:rsidRDefault="005C4438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rFonts w:ascii="Permanent Marker" w:eastAsia="Permanent Marker" w:hAnsi="Permanent Marker" w:cs="Permanent Marker"/>
      </w:rPr>
      <w:t>Financial Algebra</w:t>
    </w:r>
    <w:r w:rsidR="002D1CCA">
      <w:rPr>
        <w:rFonts w:ascii="Permanent Marker" w:eastAsia="Permanent Marker" w:hAnsi="Permanent Marker" w:cs="Permanent Marker"/>
      </w:rPr>
      <w:t xml:space="preserve"> Chap 2 Day 10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 xml:space="preserve">Name: __________________________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C2E1E"/>
    <w:multiLevelType w:val="multilevel"/>
    <w:tmpl w:val="D2E88F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19E6"/>
    <w:rsid w:val="002D1CCA"/>
    <w:rsid w:val="005619E6"/>
    <w:rsid w:val="00573138"/>
    <w:rsid w:val="005C4438"/>
    <w:rsid w:val="008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1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38"/>
  </w:style>
  <w:style w:type="paragraph" w:styleId="Footer">
    <w:name w:val="footer"/>
    <w:basedOn w:val="Normal"/>
    <w:link w:val="FooterChar"/>
    <w:uiPriority w:val="99"/>
    <w:unhideWhenUsed/>
    <w:rsid w:val="005731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38"/>
  </w:style>
  <w:style w:type="paragraph" w:styleId="BalloonText">
    <w:name w:val="Balloon Text"/>
    <w:basedOn w:val="Normal"/>
    <w:link w:val="BalloonTextChar"/>
    <w:uiPriority w:val="99"/>
    <w:semiHidden/>
    <w:unhideWhenUsed/>
    <w:rsid w:val="002D1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31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38"/>
  </w:style>
  <w:style w:type="paragraph" w:styleId="Footer">
    <w:name w:val="footer"/>
    <w:basedOn w:val="Normal"/>
    <w:link w:val="FooterChar"/>
    <w:uiPriority w:val="99"/>
    <w:unhideWhenUsed/>
    <w:rsid w:val="005731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38"/>
  </w:style>
  <w:style w:type="paragraph" w:styleId="BalloonText">
    <w:name w:val="Balloon Text"/>
    <w:basedOn w:val="Normal"/>
    <w:link w:val="BalloonTextChar"/>
    <w:uiPriority w:val="99"/>
    <w:semiHidden/>
    <w:unhideWhenUsed/>
    <w:rsid w:val="002D1C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Brown</dc:creator>
  <cp:lastModifiedBy>Kristin Brown</cp:lastModifiedBy>
  <cp:revision>4</cp:revision>
  <cp:lastPrinted>2018-08-27T17:30:00Z</cp:lastPrinted>
  <dcterms:created xsi:type="dcterms:W3CDTF">2018-08-16T15:30:00Z</dcterms:created>
  <dcterms:modified xsi:type="dcterms:W3CDTF">2018-08-27T17:36:00Z</dcterms:modified>
</cp:coreProperties>
</file>